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AD076" w14:textId="1B37B20E" w:rsidR="11AF2CA3" w:rsidRDefault="00B14846" w:rsidP="2DE29DAA">
      <w:pPr>
        <w:rPr>
          <w:rFonts w:ascii="Tahoma" w:eastAsia="Tahoma" w:hAnsi="Tahoma" w:cs="Tahoma"/>
        </w:rPr>
      </w:pPr>
      <w:bookmarkStart w:id="0" w:name="_GoBack"/>
      <w:bookmarkEnd w:id="0"/>
      <w:r>
        <w:rPr>
          <w:rFonts w:ascii="Tahoma" w:eastAsia="Tahoma" w:hAnsi="Tahoma" w:cs="Tahoma"/>
        </w:rPr>
        <w:t>The</w:t>
      </w:r>
      <w:r w:rsidR="11AF2CA3" w:rsidRPr="2DE29DAA">
        <w:rPr>
          <w:rFonts w:ascii="Tahoma" w:eastAsia="Tahoma" w:hAnsi="Tahoma" w:cs="Tahoma"/>
        </w:rPr>
        <w:t xml:space="preserve"> CBU REB will now accept formal requests for early release of partial funding for projects that require REB approval. </w:t>
      </w:r>
    </w:p>
    <w:p w14:paraId="73E3FA6D" w14:textId="1D20F414" w:rsidR="1E04CD67" w:rsidRDefault="1E04CD67" w:rsidP="2DE29DAA">
      <w:pPr>
        <w:spacing w:line="259" w:lineRule="auto"/>
        <w:rPr>
          <w:rFonts w:ascii="Tahoma" w:eastAsia="Tahoma" w:hAnsi="Tahoma" w:cs="Tahoma"/>
          <w:color w:val="000000" w:themeColor="text1"/>
        </w:rPr>
      </w:pPr>
      <w:r w:rsidRPr="2DE29DAA">
        <w:rPr>
          <w:rFonts w:ascii="Tahoma" w:eastAsia="Tahoma" w:hAnsi="Tahoma" w:cs="Tahoma"/>
          <w:color w:val="000000" w:themeColor="text1"/>
          <w:lang w:val="en-CA"/>
        </w:rPr>
        <w:t xml:space="preserve">The </w:t>
      </w:r>
      <w:hyperlink r:id="rId8" w:anchor="search=agreement%20on%20administration%20of%20agency%20grants">
        <w:r w:rsidRPr="2DE29DAA">
          <w:rPr>
            <w:rStyle w:val="Hyperlink"/>
            <w:rFonts w:ascii="Tahoma" w:eastAsia="Tahoma" w:hAnsi="Tahoma" w:cs="Tahoma"/>
            <w:lang w:val="en-CA"/>
          </w:rPr>
          <w:t>Tri-Council Agreement on the Administration of Agency Grants and Awards by Research Institutions</w:t>
        </w:r>
      </w:hyperlink>
      <w:r w:rsidRPr="2DE29DAA">
        <w:rPr>
          <w:rFonts w:ascii="Tahoma" w:eastAsia="Tahoma" w:hAnsi="Tahoma" w:cs="Tahoma"/>
          <w:color w:val="000000" w:themeColor="text1"/>
          <w:lang w:val="en-CA"/>
        </w:rPr>
        <w:t xml:space="preserve"> states that the University must “ensure, through the use of financial or other controls, that the institution’s research ethics board (“REB”), or an REB designated by the institution has approved the research project before research activities involving humans are carried out. Where appropriate controls are in place, all Grant funds may be released prior to (or pending) REB approval” (Section 4.3.d.).</w:t>
      </w:r>
    </w:p>
    <w:p w14:paraId="14C0BAC0" w14:textId="6B49494A" w:rsidR="1E04CD67" w:rsidRDefault="1E04CD67" w:rsidP="2DE29DAA">
      <w:pPr>
        <w:spacing w:line="259" w:lineRule="auto"/>
        <w:rPr>
          <w:rFonts w:ascii="Tahoma" w:eastAsia="Tahoma" w:hAnsi="Tahoma" w:cs="Tahoma"/>
          <w:color w:val="000000" w:themeColor="text1"/>
        </w:rPr>
      </w:pPr>
      <w:r w:rsidRPr="2DE29DAA">
        <w:rPr>
          <w:rFonts w:ascii="Tahoma" w:eastAsia="Tahoma" w:hAnsi="Tahoma" w:cs="Tahoma"/>
          <w:color w:val="000000" w:themeColor="text1"/>
          <w:lang w:val="en-CA"/>
        </w:rPr>
        <w:t xml:space="preserve">What follows is CBU’s institutional process for release of partial grant funds prior to or pending REB approval(s) for activities undertaken. Funds will be released only for activities that can be undertaken before human participants are involved. </w:t>
      </w:r>
    </w:p>
    <w:p w14:paraId="16870FCC" w14:textId="4BF7E3F8" w:rsidR="1E04CD67" w:rsidRDefault="1E04CD67" w:rsidP="2DE29DAA">
      <w:pPr>
        <w:spacing w:line="259" w:lineRule="auto"/>
        <w:rPr>
          <w:rFonts w:ascii="Tahoma" w:eastAsia="Tahoma" w:hAnsi="Tahoma" w:cs="Tahoma"/>
          <w:color w:val="000000" w:themeColor="text1"/>
        </w:rPr>
      </w:pPr>
      <w:r w:rsidRPr="2DE29DAA">
        <w:rPr>
          <w:rFonts w:ascii="Tahoma" w:eastAsia="Tahoma" w:hAnsi="Tahoma" w:cs="Tahoma"/>
          <w:color w:val="000000" w:themeColor="text1"/>
          <w:lang w:val="en-CA"/>
        </w:rPr>
        <w:t xml:space="preserve">1. The Principal Investigator (PI) </w:t>
      </w:r>
      <w:r w:rsidR="00B14846">
        <w:rPr>
          <w:rFonts w:ascii="Tahoma" w:eastAsia="Tahoma" w:hAnsi="Tahoma" w:cs="Tahoma"/>
          <w:color w:val="000000" w:themeColor="text1"/>
          <w:lang w:val="en-CA"/>
        </w:rPr>
        <w:t>must submit</w:t>
      </w:r>
      <w:r w:rsidRPr="2DE29DAA">
        <w:rPr>
          <w:rFonts w:ascii="Tahoma" w:eastAsia="Tahoma" w:hAnsi="Tahoma" w:cs="Tahoma"/>
          <w:color w:val="000000" w:themeColor="text1"/>
          <w:lang w:val="en-CA"/>
        </w:rPr>
        <w:t xml:space="preserve"> a Request for Early Release of Funds Form (available on the CBU Office of Research and Graduate Studies webpage) to the CBU Research Ethics Board</w:t>
      </w:r>
      <w:r w:rsidR="00B14846">
        <w:rPr>
          <w:rFonts w:ascii="Tahoma" w:eastAsia="Tahoma" w:hAnsi="Tahoma" w:cs="Tahoma"/>
          <w:color w:val="000000" w:themeColor="text1"/>
          <w:lang w:val="en-CA"/>
        </w:rPr>
        <w:t xml:space="preserve"> (</w:t>
      </w:r>
      <w:hyperlink r:id="rId9" w:history="1">
        <w:r w:rsidR="00B14846" w:rsidRPr="00AB4B06">
          <w:rPr>
            <w:rStyle w:val="Hyperlink"/>
            <w:rFonts w:ascii="Tahoma" w:eastAsia="Tahoma" w:hAnsi="Tahoma" w:cs="Tahoma"/>
            <w:lang w:val="en-CA"/>
          </w:rPr>
          <w:t>ethics@cbu.ca</w:t>
        </w:r>
      </w:hyperlink>
      <w:r w:rsidR="00B14846">
        <w:rPr>
          <w:rFonts w:ascii="Tahoma" w:eastAsia="Tahoma" w:hAnsi="Tahoma" w:cs="Tahoma"/>
          <w:color w:val="000000" w:themeColor="text1"/>
          <w:lang w:val="en-CA"/>
        </w:rPr>
        <w:t>)</w:t>
      </w:r>
      <w:r w:rsidRPr="2DE29DAA">
        <w:rPr>
          <w:rFonts w:ascii="Tahoma" w:eastAsia="Tahoma" w:hAnsi="Tahoma" w:cs="Tahoma"/>
          <w:color w:val="000000" w:themeColor="text1"/>
          <w:lang w:val="en-CA"/>
        </w:rPr>
        <w:t>.</w:t>
      </w:r>
      <w:r w:rsidR="00B14846">
        <w:rPr>
          <w:rFonts w:ascii="Tahoma" w:eastAsia="Tahoma" w:hAnsi="Tahoma" w:cs="Tahoma"/>
          <w:color w:val="000000" w:themeColor="text1"/>
          <w:lang w:val="en-CA"/>
        </w:rPr>
        <w:t xml:space="preserve"> This form requires:</w:t>
      </w:r>
      <w:r w:rsidRPr="2DE29DAA">
        <w:rPr>
          <w:rFonts w:ascii="Tahoma" w:eastAsia="Tahoma" w:hAnsi="Tahoma" w:cs="Tahoma"/>
          <w:color w:val="000000" w:themeColor="text1"/>
          <w:lang w:val="en-CA"/>
        </w:rPr>
        <w:t xml:space="preserve"> </w:t>
      </w:r>
    </w:p>
    <w:p w14:paraId="54ECE043" w14:textId="01C061C0" w:rsidR="1E04CD67" w:rsidRDefault="00B14846" w:rsidP="2DE29DAA">
      <w:pPr>
        <w:pStyle w:val="ListParagraph"/>
        <w:numPr>
          <w:ilvl w:val="0"/>
          <w:numId w:val="2"/>
        </w:numPr>
        <w:spacing w:line="259" w:lineRule="auto"/>
        <w:rPr>
          <w:rFonts w:ascii="Tahoma" w:eastAsia="Tahoma" w:hAnsi="Tahoma" w:cs="Tahoma"/>
          <w:color w:val="000000" w:themeColor="text1"/>
        </w:rPr>
      </w:pPr>
      <w:r>
        <w:rPr>
          <w:rFonts w:ascii="Tahoma" w:eastAsia="Tahoma" w:hAnsi="Tahoma" w:cs="Tahoma"/>
          <w:color w:val="000000" w:themeColor="text1"/>
          <w:lang w:val="en-CA"/>
        </w:rPr>
        <w:t>A description of</w:t>
      </w:r>
      <w:r w:rsidR="1E04CD67" w:rsidRPr="2DE29DAA">
        <w:rPr>
          <w:rFonts w:ascii="Tahoma" w:eastAsia="Tahoma" w:hAnsi="Tahoma" w:cs="Tahoma"/>
          <w:color w:val="000000" w:themeColor="text1"/>
          <w:lang w:val="en-CA"/>
        </w:rPr>
        <w:t xml:space="preserve"> activities </w:t>
      </w:r>
      <w:r>
        <w:rPr>
          <w:rFonts w:ascii="Tahoma" w:eastAsia="Tahoma" w:hAnsi="Tahoma" w:cs="Tahoma"/>
          <w:color w:val="000000" w:themeColor="text1"/>
          <w:lang w:val="en-CA"/>
        </w:rPr>
        <w:t xml:space="preserve">to be undertaken prior to REB approval </w:t>
      </w:r>
      <w:r w:rsidR="1E04CD67" w:rsidRPr="2DE29DAA">
        <w:rPr>
          <w:rFonts w:ascii="Tahoma" w:eastAsia="Tahoma" w:hAnsi="Tahoma" w:cs="Tahoma"/>
          <w:color w:val="000000" w:themeColor="text1"/>
          <w:lang w:val="en-CA"/>
        </w:rPr>
        <w:t xml:space="preserve">along with a budget and justification </w:t>
      </w:r>
      <w:r>
        <w:rPr>
          <w:rFonts w:ascii="Tahoma" w:eastAsia="Tahoma" w:hAnsi="Tahoma" w:cs="Tahoma"/>
          <w:color w:val="000000" w:themeColor="text1"/>
          <w:lang w:val="en-CA"/>
        </w:rPr>
        <w:t>for these</w:t>
      </w:r>
      <w:r w:rsidR="1E04CD67" w:rsidRPr="2DE29DAA">
        <w:rPr>
          <w:rFonts w:ascii="Tahoma" w:eastAsia="Tahoma" w:hAnsi="Tahoma" w:cs="Tahoma"/>
          <w:color w:val="000000" w:themeColor="text1"/>
          <w:lang w:val="en-CA"/>
        </w:rPr>
        <w:t xml:space="preserve"> costs. </w:t>
      </w:r>
    </w:p>
    <w:p w14:paraId="66F1459C" w14:textId="5D2B884C" w:rsidR="1E04CD67" w:rsidRDefault="00B14846" w:rsidP="2DE29DAA">
      <w:pPr>
        <w:pStyle w:val="ListParagraph"/>
        <w:numPr>
          <w:ilvl w:val="0"/>
          <w:numId w:val="2"/>
        </w:numPr>
        <w:spacing w:line="259" w:lineRule="auto"/>
        <w:rPr>
          <w:rFonts w:ascii="Tahoma" w:eastAsia="Tahoma" w:hAnsi="Tahoma" w:cs="Tahoma"/>
          <w:color w:val="000000" w:themeColor="text1"/>
        </w:rPr>
      </w:pPr>
      <w:r>
        <w:rPr>
          <w:rFonts w:ascii="Tahoma" w:eastAsia="Tahoma" w:hAnsi="Tahoma" w:cs="Tahoma"/>
          <w:color w:val="000000" w:themeColor="text1"/>
          <w:lang w:val="en-CA"/>
        </w:rPr>
        <w:t>T</w:t>
      </w:r>
      <w:r w:rsidR="1E04CD67" w:rsidRPr="2DE29DAA">
        <w:rPr>
          <w:rFonts w:ascii="Tahoma" w:eastAsia="Tahoma" w:hAnsi="Tahoma" w:cs="Tahoma"/>
          <w:color w:val="000000" w:themeColor="text1"/>
          <w:lang w:val="en-CA"/>
        </w:rPr>
        <w:t xml:space="preserve">he researcher’s signature to confirm that funds will be spent only on activities that do not involve human participants, and that no research involving human participants will begin until REB approval is in place. </w:t>
      </w:r>
    </w:p>
    <w:p w14:paraId="54A72FA6" w14:textId="56629CD6" w:rsidR="1E04CD67" w:rsidRPr="00B14846" w:rsidRDefault="1E04CD67" w:rsidP="2DE29DAA">
      <w:pPr>
        <w:spacing w:line="259" w:lineRule="auto"/>
        <w:rPr>
          <w:rFonts w:ascii="Tahoma" w:eastAsia="Tahoma" w:hAnsi="Tahoma" w:cs="Tahoma"/>
          <w:color w:val="000000" w:themeColor="text1"/>
          <w:lang w:val="en-CA"/>
        </w:rPr>
      </w:pPr>
      <w:r w:rsidRPr="2DE29DAA">
        <w:rPr>
          <w:rFonts w:ascii="Tahoma" w:eastAsia="Tahoma" w:hAnsi="Tahoma" w:cs="Tahoma"/>
          <w:color w:val="000000" w:themeColor="text1"/>
          <w:lang w:val="en-CA"/>
        </w:rPr>
        <w:t xml:space="preserve">2. </w:t>
      </w:r>
      <w:r w:rsidR="00B14846">
        <w:rPr>
          <w:rFonts w:ascii="Tahoma" w:eastAsia="Tahoma" w:hAnsi="Tahoma" w:cs="Tahoma"/>
          <w:color w:val="000000" w:themeColor="text1"/>
          <w:lang w:val="en-CA"/>
        </w:rPr>
        <w:t>The Associate Dean-Research</w:t>
      </w:r>
      <w:r w:rsidRPr="2DE29DAA">
        <w:rPr>
          <w:rFonts w:ascii="Tahoma" w:eastAsia="Tahoma" w:hAnsi="Tahoma" w:cs="Tahoma"/>
          <w:color w:val="000000" w:themeColor="text1"/>
          <w:lang w:val="en-CA"/>
        </w:rPr>
        <w:t xml:space="preserve"> will </w:t>
      </w:r>
      <w:r w:rsidR="00B14846">
        <w:rPr>
          <w:rFonts w:ascii="Tahoma" w:eastAsia="Tahoma" w:hAnsi="Tahoma" w:cs="Tahoma"/>
          <w:color w:val="000000" w:themeColor="text1"/>
          <w:lang w:val="en-CA"/>
        </w:rPr>
        <w:t xml:space="preserve">approve the request and </w:t>
      </w:r>
      <w:r w:rsidRPr="2DE29DAA">
        <w:rPr>
          <w:rFonts w:ascii="Tahoma" w:eastAsia="Tahoma" w:hAnsi="Tahoma" w:cs="Tahoma"/>
          <w:color w:val="000000" w:themeColor="text1"/>
          <w:lang w:val="en-CA"/>
        </w:rPr>
        <w:t xml:space="preserve">advise the Finance to open </w:t>
      </w:r>
      <w:r w:rsidR="00B14846">
        <w:rPr>
          <w:rFonts w:ascii="Tahoma" w:eastAsia="Tahoma" w:hAnsi="Tahoma" w:cs="Tahoma"/>
          <w:color w:val="000000" w:themeColor="text1"/>
          <w:lang w:val="en-CA"/>
        </w:rPr>
        <w:t>a</w:t>
      </w:r>
      <w:r w:rsidRPr="2DE29DAA">
        <w:rPr>
          <w:rFonts w:ascii="Tahoma" w:eastAsia="Tahoma" w:hAnsi="Tahoma" w:cs="Tahoma"/>
          <w:color w:val="000000" w:themeColor="text1"/>
          <w:lang w:val="en-CA"/>
        </w:rPr>
        <w:t xml:space="preserve"> research project account for early release of funds.  </w:t>
      </w:r>
    </w:p>
    <w:p w14:paraId="36516C8F" w14:textId="2E1970D3" w:rsidR="1E04CD67" w:rsidRDefault="00B14846" w:rsidP="2DE29DAA">
      <w:pPr>
        <w:spacing w:line="259" w:lineRule="auto"/>
        <w:rPr>
          <w:rFonts w:ascii="Calibri" w:eastAsia="Calibri" w:hAnsi="Calibri" w:cs="Calibri"/>
          <w:color w:val="000000" w:themeColor="text1"/>
          <w:sz w:val="22"/>
          <w:szCs w:val="22"/>
        </w:rPr>
      </w:pPr>
      <w:r>
        <w:rPr>
          <w:rFonts w:ascii="Tahoma" w:eastAsia="Tahoma" w:hAnsi="Tahoma" w:cs="Tahoma"/>
          <w:color w:val="000000" w:themeColor="text1"/>
          <w:lang w:val="en-CA"/>
        </w:rPr>
        <w:t>3</w:t>
      </w:r>
      <w:r w:rsidR="1E04CD67" w:rsidRPr="2DE29DAA">
        <w:rPr>
          <w:rFonts w:ascii="Tahoma" w:eastAsia="Tahoma" w:hAnsi="Tahoma" w:cs="Tahoma"/>
          <w:color w:val="000000" w:themeColor="text1"/>
          <w:lang w:val="en-CA"/>
        </w:rPr>
        <w:t>. The REB Coordinator will return the signed Release of Funds Agreement to the Principle Investigator.</w:t>
      </w:r>
      <w:r w:rsidR="1E04CD67" w:rsidRPr="2DE29DAA">
        <w:rPr>
          <w:rFonts w:ascii="Calibri" w:eastAsia="Calibri" w:hAnsi="Calibri" w:cs="Calibri"/>
          <w:color w:val="000000" w:themeColor="text1"/>
          <w:sz w:val="22"/>
          <w:szCs w:val="22"/>
          <w:lang w:val="en-CA"/>
        </w:rPr>
        <w:t xml:space="preserve"> </w:t>
      </w:r>
    </w:p>
    <w:p w14:paraId="7F2F108E" w14:textId="50074CDB" w:rsidR="1E04CD67" w:rsidRDefault="00B14846" w:rsidP="2DE29DAA">
      <w:pPr>
        <w:spacing w:line="259" w:lineRule="auto"/>
        <w:rPr>
          <w:rFonts w:ascii="Tahoma" w:eastAsia="Tahoma" w:hAnsi="Tahoma" w:cs="Tahoma"/>
          <w:color w:val="000000" w:themeColor="text1"/>
        </w:rPr>
      </w:pPr>
      <w:r>
        <w:rPr>
          <w:rFonts w:ascii="Tahoma" w:eastAsia="Tahoma" w:hAnsi="Tahoma" w:cs="Tahoma"/>
          <w:color w:val="000000" w:themeColor="text1"/>
          <w:lang w:val="en-CA"/>
        </w:rPr>
        <w:t>4</w:t>
      </w:r>
      <w:r w:rsidR="1E04CD67" w:rsidRPr="2DE29DAA">
        <w:rPr>
          <w:rFonts w:ascii="Tahoma" w:eastAsia="Tahoma" w:hAnsi="Tahoma" w:cs="Tahoma"/>
          <w:color w:val="000000" w:themeColor="text1"/>
          <w:lang w:val="en-CA"/>
        </w:rPr>
        <w:t>. The Finance Office</w:t>
      </w:r>
      <w:r>
        <w:rPr>
          <w:rFonts w:ascii="Tahoma" w:eastAsia="Tahoma" w:hAnsi="Tahoma" w:cs="Tahoma"/>
          <w:color w:val="000000" w:themeColor="text1"/>
          <w:lang w:val="en-CA"/>
        </w:rPr>
        <w:t xml:space="preserve"> will</w:t>
      </w:r>
      <w:r w:rsidR="1E04CD67" w:rsidRPr="2DE29DAA">
        <w:rPr>
          <w:rFonts w:ascii="Tahoma" w:eastAsia="Tahoma" w:hAnsi="Tahoma" w:cs="Tahoma"/>
          <w:color w:val="000000" w:themeColor="text1"/>
          <w:lang w:val="en-CA"/>
        </w:rPr>
        <w:t xml:space="preserve"> inform the Principal Investigator when the project account has been opened. </w:t>
      </w:r>
      <w:r w:rsidR="1E04CD67" w:rsidRPr="00B14846">
        <w:rPr>
          <w:rFonts w:ascii="Tahoma" w:eastAsia="Tahoma" w:hAnsi="Tahoma" w:cs="Tahoma"/>
          <w:b/>
          <w:color w:val="000000" w:themeColor="text1"/>
          <w:lang w:val="en-CA"/>
        </w:rPr>
        <w:t>Expenses cannot be reimbursed retroactively and therefore cannot be incurred until the project account is opened.</w:t>
      </w:r>
      <w:r w:rsidR="1E04CD67" w:rsidRPr="2DE29DAA">
        <w:rPr>
          <w:rFonts w:ascii="Tahoma" w:eastAsia="Tahoma" w:hAnsi="Tahoma" w:cs="Tahoma"/>
          <w:color w:val="000000" w:themeColor="text1"/>
          <w:lang w:val="en-CA"/>
        </w:rPr>
        <w:t xml:space="preserve"> </w:t>
      </w:r>
    </w:p>
    <w:p w14:paraId="4631779E" w14:textId="50E7766C" w:rsidR="1E04CD67" w:rsidRDefault="006E79D8" w:rsidP="2DE29DAA">
      <w:pPr>
        <w:spacing w:line="259" w:lineRule="auto"/>
        <w:rPr>
          <w:rFonts w:ascii="Tahoma" w:eastAsia="Tahoma" w:hAnsi="Tahoma" w:cs="Tahoma"/>
          <w:color w:val="000000" w:themeColor="text1"/>
        </w:rPr>
      </w:pPr>
      <w:r>
        <w:rPr>
          <w:rFonts w:ascii="Tahoma" w:eastAsia="Tahoma" w:hAnsi="Tahoma" w:cs="Tahoma"/>
          <w:color w:val="000000" w:themeColor="text1"/>
          <w:lang w:val="en-CA"/>
        </w:rPr>
        <w:t>5</w:t>
      </w:r>
      <w:r w:rsidR="1E04CD67" w:rsidRPr="2DE29DAA">
        <w:rPr>
          <w:rFonts w:ascii="Tahoma" w:eastAsia="Tahoma" w:hAnsi="Tahoma" w:cs="Tahoma"/>
          <w:color w:val="000000" w:themeColor="text1"/>
          <w:lang w:val="en-CA"/>
        </w:rPr>
        <w:t xml:space="preserve">. </w:t>
      </w:r>
      <w:r w:rsidR="00B14846">
        <w:rPr>
          <w:rFonts w:ascii="Tahoma" w:eastAsia="Tahoma" w:hAnsi="Tahoma" w:cs="Tahoma"/>
          <w:color w:val="000000" w:themeColor="text1"/>
          <w:lang w:val="en-CA"/>
        </w:rPr>
        <w:t xml:space="preserve">As with all research project expenditures, requests for </w:t>
      </w:r>
      <w:r w:rsidR="1E04CD67" w:rsidRPr="2DE29DAA">
        <w:rPr>
          <w:rFonts w:ascii="Tahoma" w:eastAsia="Tahoma" w:hAnsi="Tahoma" w:cs="Tahoma"/>
          <w:color w:val="000000" w:themeColor="text1"/>
          <w:lang w:val="en-CA"/>
        </w:rPr>
        <w:t xml:space="preserve">reimbursement </w:t>
      </w:r>
      <w:r w:rsidR="00B14846">
        <w:rPr>
          <w:rFonts w:ascii="Tahoma" w:eastAsia="Tahoma" w:hAnsi="Tahoma" w:cs="Tahoma"/>
          <w:color w:val="000000" w:themeColor="text1"/>
          <w:lang w:val="en-CA"/>
        </w:rPr>
        <w:t>must be approved by</w:t>
      </w:r>
      <w:r w:rsidR="1E04CD67" w:rsidRPr="2DE29DAA">
        <w:rPr>
          <w:rFonts w:ascii="Tahoma" w:eastAsia="Tahoma" w:hAnsi="Tahoma" w:cs="Tahoma"/>
          <w:color w:val="000000" w:themeColor="text1"/>
          <w:lang w:val="en-CA"/>
        </w:rPr>
        <w:t xml:space="preserve"> </w:t>
      </w:r>
      <w:r w:rsidR="00B14846">
        <w:rPr>
          <w:rFonts w:ascii="Tahoma" w:eastAsia="Tahoma" w:hAnsi="Tahoma" w:cs="Tahoma"/>
          <w:color w:val="000000" w:themeColor="text1"/>
          <w:lang w:val="en-CA"/>
        </w:rPr>
        <w:t xml:space="preserve">Associate Dean of Research and </w:t>
      </w:r>
      <w:r w:rsidR="00E4102C">
        <w:rPr>
          <w:rFonts w:ascii="Tahoma" w:eastAsia="Tahoma" w:hAnsi="Tahoma" w:cs="Tahoma"/>
          <w:color w:val="000000" w:themeColor="text1"/>
          <w:lang w:val="en-CA"/>
        </w:rPr>
        <w:t xml:space="preserve">the </w:t>
      </w:r>
      <w:r w:rsidR="00B14846">
        <w:rPr>
          <w:rFonts w:ascii="Tahoma" w:eastAsia="Tahoma" w:hAnsi="Tahoma" w:cs="Tahoma"/>
          <w:color w:val="000000" w:themeColor="text1"/>
          <w:lang w:val="en-CA"/>
        </w:rPr>
        <w:t>Finance Office</w:t>
      </w:r>
      <w:r w:rsidR="1E04CD67" w:rsidRPr="2DE29DAA">
        <w:rPr>
          <w:rFonts w:ascii="Tahoma" w:eastAsia="Tahoma" w:hAnsi="Tahoma" w:cs="Tahoma"/>
          <w:color w:val="000000" w:themeColor="text1"/>
          <w:lang w:val="en-CA"/>
        </w:rPr>
        <w:t>.</w:t>
      </w:r>
    </w:p>
    <w:p w14:paraId="682BA66F" w14:textId="0FDDE829" w:rsidR="2DE29DAA" w:rsidRDefault="2DE29DAA" w:rsidP="2DE29DAA">
      <w:pPr>
        <w:rPr>
          <w:rFonts w:ascii="Tahoma" w:eastAsia="Tahoma" w:hAnsi="Tahoma" w:cs="Tahoma"/>
        </w:rPr>
      </w:pPr>
    </w:p>
    <w:sectPr w:rsidR="2DE29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544B4"/>
    <w:multiLevelType w:val="hybridMultilevel"/>
    <w:tmpl w:val="A3F2F5BE"/>
    <w:lvl w:ilvl="0" w:tplc="135E5D68">
      <w:start w:val="1"/>
      <w:numFmt w:val="bullet"/>
      <w:lvlText w:val=""/>
      <w:lvlJc w:val="left"/>
      <w:pPr>
        <w:ind w:left="720" w:hanging="360"/>
      </w:pPr>
      <w:rPr>
        <w:rFonts w:ascii="Symbol" w:hAnsi="Symbol" w:hint="default"/>
      </w:rPr>
    </w:lvl>
    <w:lvl w:ilvl="1" w:tplc="CC30EEC8">
      <w:start w:val="1"/>
      <w:numFmt w:val="bullet"/>
      <w:lvlText w:val="o"/>
      <w:lvlJc w:val="left"/>
      <w:pPr>
        <w:ind w:left="1440" w:hanging="360"/>
      </w:pPr>
      <w:rPr>
        <w:rFonts w:ascii="Courier New" w:hAnsi="Courier New" w:hint="default"/>
      </w:rPr>
    </w:lvl>
    <w:lvl w:ilvl="2" w:tplc="F1D0596E">
      <w:start w:val="1"/>
      <w:numFmt w:val="bullet"/>
      <w:lvlText w:val=""/>
      <w:lvlJc w:val="left"/>
      <w:pPr>
        <w:ind w:left="2160" w:hanging="360"/>
      </w:pPr>
      <w:rPr>
        <w:rFonts w:ascii="Wingdings" w:hAnsi="Wingdings" w:hint="default"/>
      </w:rPr>
    </w:lvl>
    <w:lvl w:ilvl="3" w:tplc="34A65186">
      <w:start w:val="1"/>
      <w:numFmt w:val="bullet"/>
      <w:lvlText w:val=""/>
      <w:lvlJc w:val="left"/>
      <w:pPr>
        <w:ind w:left="2880" w:hanging="360"/>
      </w:pPr>
      <w:rPr>
        <w:rFonts w:ascii="Symbol" w:hAnsi="Symbol" w:hint="default"/>
      </w:rPr>
    </w:lvl>
    <w:lvl w:ilvl="4" w:tplc="023AC6B6">
      <w:start w:val="1"/>
      <w:numFmt w:val="bullet"/>
      <w:lvlText w:val="o"/>
      <w:lvlJc w:val="left"/>
      <w:pPr>
        <w:ind w:left="3600" w:hanging="360"/>
      </w:pPr>
      <w:rPr>
        <w:rFonts w:ascii="Courier New" w:hAnsi="Courier New" w:hint="default"/>
      </w:rPr>
    </w:lvl>
    <w:lvl w:ilvl="5" w:tplc="B79EC53C">
      <w:start w:val="1"/>
      <w:numFmt w:val="bullet"/>
      <w:lvlText w:val=""/>
      <w:lvlJc w:val="left"/>
      <w:pPr>
        <w:ind w:left="4320" w:hanging="360"/>
      </w:pPr>
      <w:rPr>
        <w:rFonts w:ascii="Wingdings" w:hAnsi="Wingdings" w:hint="default"/>
      </w:rPr>
    </w:lvl>
    <w:lvl w:ilvl="6" w:tplc="0AC806A4">
      <w:start w:val="1"/>
      <w:numFmt w:val="bullet"/>
      <w:lvlText w:val=""/>
      <w:lvlJc w:val="left"/>
      <w:pPr>
        <w:ind w:left="5040" w:hanging="360"/>
      </w:pPr>
      <w:rPr>
        <w:rFonts w:ascii="Symbol" w:hAnsi="Symbol" w:hint="default"/>
      </w:rPr>
    </w:lvl>
    <w:lvl w:ilvl="7" w:tplc="1DDAA8C6">
      <w:start w:val="1"/>
      <w:numFmt w:val="bullet"/>
      <w:lvlText w:val="o"/>
      <w:lvlJc w:val="left"/>
      <w:pPr>
        <w:ind w:left="5760" w:hanging="360"/>
      </w:pPr>
      <w:rPr>
        <w:rFonts w:ascii="Courier New" w:hAnsi="Courier New" w:hint="default"/>
      </w:rPr>
    </w:lvl>
    <w:lvl w:ilvl="8" w:tplc="2CB8E502">
      <w:start w:val="1"/>
      <w:numFmt w:val="bullet"/>
      <w:lvlText w:val=""/>
      <w:lvlJc w:val="left"/>
      <w:pPr>
        <w:ind w:left="6480" w:hanging="360"/>
      </w:pPr>
      <w:rPr>
        <w:rFonts w:ascii="Wingdings" w:hAnsi="Wingdings" w:hint="default"/>
      </w:rPr>
    </w:lvl>
  </w:abstractNum>
  <w:abstractNum w:abstractNumId="1" w15:restartNumberingAfterBreak="0">
    <w:nsid w:val="5125332A"/>
    <w:multiLevelType w:val="hybridMultilevel"/>
    <w:tmpl w:val="408C899E"/>
    <w:lvl w:ilvl="0" w:tplc="EDE27E94">
      <w:start w:val="1"/>
      <w:numFmt w:val="bullet"/>
      <w:lvlText w:val=""/>
      <w:lvlJc w:val="left"/>
      <w:pPr>
        <w:ind w:left="720" w:hanging="360"/>
      </w:pPr>
      <w:rPr>
        <w:rFonts w:ascii="Symbol" w:hAnsi="Symbol" w:hint="default"/>
      </w:rPr>
    </w:lvl>
    <w:lvl w:ilvl="1" w:tplc="7DB4D2CA">
      <w:start w:val="1"/>
      <w:numFmt w:val="bullet"/>
      <w:lvlText w:val="o"/>
      <w:lvlJc w:val="left"/>
      <w:pPr>
        <w:ind w:left="1440" w:hanging="360"/>
      </w:pPr>
      <w:rPr>
        <w:rFonts w:ascii="Courier New" w:hAnsi="Courier New" w:hint="default"/>
      </w:rPr>
    </w:lvl>
    <w:lvl w:ilvl="2" w:tplc="1D603F68">
      <w:start w:val="1"/>
      <w:numFmt w:val="bullet"/>
      <w:lvlText w:val=""/>
      <w:lvlJc w:val="left"/>
      <w:pPr>
        <w:ind w:left="2160" w:hanging="360"/>
      </w:pPr>
      <w:rPr>
        <w:rFonts w:ascii="Wingdings" w:hAnsi="Wingdings" w:hint="default"/>
      </w:rPr>
    </w:lvl>
    <w:lvl w:ilvl="3" w:tplc="E8AEF9E4">
      <w:start w:val="1"/>
      <w:numFmt w:val="bullet"/>
      <w:lvlText w:val=""/>
      <w:lvlJc w:val="left"/>
      <w:pPr>
        <w:ind w:left="2880" w:hanging="360"/>
      </w:pPr>
      <w:rPr>
        <w:rFonts w:ascii="Symbol" w:hAnsi="Symbol" w:hint="default"/>
      </w:rPr>
    </w:lvl>
    <w:lvl w:ilvl="4" w:tplc="3D427BE6">
      <w:start w:val="1"/>
      <w:numFmt w:val="bullet"/>
      <w:lvlText w:val="o"/>
      <w:lvlJc w:val="left"/>
      <w:pPr>
        <w:ind w:left="3600" w:hanging="360"/>
      </w:pPr>
      <w:rPr>
        <w:rFonts w:ascii="Courier New" w:hAnsi="Courier New" w:hint="default"/>
      </w:rPr>
    </w:lvl>
    <w:lvl w:ilvl="5" w:tplc="9BA0CE6C">
      <w:start w:val="1"/>
      <w:numFmt w:val="bullet"/>
      <w:lvlText w:val=""/>
      <w:lvlJc w:val="left"/>
      <w:pPr>
        <w:ind w:left="4320" w:hanging="360"/>
      </w:pPr>
      <w:rPr>
        <w:rFonts w:ascii="Wingdings" w:hAnsi="Wingdings" w:hint="default"/>
      </w:rPr>
    </w:lvl>
    <w:lvl w:ilvl="6" w:tplc="82FC9A2C">
      <w:start w:val="1"/>
      <w:numFmt w:val="bullet"/>
      <w:lvlText w:val=""/>
      <w:lvlJc w:val="left"/>
      <w:pPr>
        <w:ind w:left="5040" w:hanging="360"/>
      </w:pPr>
      <w:rPr>
        <w:rFonts w:ascii="Symbol" w:hAnsi="Symbol" w:hint="default"/>
      </w:rPr>
    </w:lvl>
    <w:lvl w:ilvl="7" w:tplc="392CDB7C">
      <w:start w:val="1"/>
      <w:numFmt w:val="bullet"/>
      <w:lvlText w:val="o"/>
      <w:lvlJc w:val="left"/>
      <w:pPr>
        <w:ind w:left="5760" w:hanging="360"/>
      </w:pPr>
      <w:rPr>
        <w:rFonts w:ascii="Courier New" w:hAnsi="Courier New" w:hint="default"/>
      </w:rPr>
    </w:lvl>
    <w:lvl w:ilvl="8" w:tplc="D0E21B7C">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1BF761"/>
    <w:rsid w:val="00051C7D"/>
    <w:rsid w:val="006E79D8"/>
    <w:rsid w:val="00B14846"/>
    <w:rsid w:val="00E4102C"/>
    <w:rsid w:val="021BF761"/>
    <w:rsid w:val="11AF2CA3"/>
    <w:rsid w:val="134AFD04"/>
    <w:rsid w:val="1E04CD67"/>
    <w:rsid w:val="2DE29DAA"/>
    <w:rsid w:val="5316ED8F"/>
    <w:rsid w:val="73C4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A4A8"/>
  <w15:chartTrackingRefBased/>
  <w15:docId w15:val="{3A5053F2-7760-422A-AF02-03CEE670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B14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bu-my.sharepoint.com/personal/zuzana_istvankova_cbu_ca/Documents/CBU%20ORGS-Zuzana-2016-2022/Zuzana-ORGS-January2022/0-1-ORGS-RESEARCH%20ADMINISTRATION/ORGS-AgencyRegistrationForms/Agreement%20on%20the%20Administration%20of%20Agency%20Grants%20and%20Awards%20by%20Research%20Institutions-Cape%20Breton-2018.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thics@cb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A39AC931D844BA2722D027F432551" ma:contentTypeVersion="18" ma:contentTypeDescription="Create a new document." ma:contentTypeScope="" ma:versionID="dbc9d571c63d5dab644f20f5b5cc40bf">
  <xsd:schema xmlns:xsd="http://www.w3.org/2001/XMLSchema" xmlns:xs="http://www.w3.org/2001/XMLSchema" xmlns:p="http://schemas.microsoft.com/office/2006/metadata/properties" xmlns:ns3="f167c77c-ef5f-476f-bd3e-87cd46837c60" xmlns:ns4="d3e5fc13-c423-43d4-97ca-84f7cb5ba23f" targetNamespace="http://schemas.microsoft.com/office/2006/metadata/properties" ma:root="true" ma:fieldsID="0370a8fd5f0f7bd9cde145b65399883c" ns3:_="" ns4:_="">
    <xsd:import namespace="f167c77c-ef5f-476f-bd3e-87cd46837c60"/>
    <xsd:import namespace="d3e5fc13-c423-43d4-97ca-84f7cb5ba2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7c77c-ef5f-476f-bd3e-87cd46837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5fc13-c423-43d4-97ca-84f7cb5ba2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167c77c-ef5f-476f-bd3e-87cd46837c60" xsi:nil="true"/>
  </documentManagement>
</p:properties>
</file>

<file path=customXml/itemProps1.xml><?xml version="1.0" encoding="utf-8"?>
<ds:datastoreItem xmlns:ds="http://schemas.openxmlformats.org/officeDocument/2006/customXml" ds:itemID="{28667B5F-F459-42A7-8066-C0C293FF2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7c77c-ef5f-476f-bd3e-87cd46837c60"/>
    <ds:schemaRef ds:uri="d3e5fc13-c423-43d4-97ca-84f7cb5ba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7C1F1-5533-4FF0-9D55-DEF1A6B607E0}">
  <ds:schemaRefs>
    <ds:schemaRef ds:uri="http://schemas.microsoft.com/sharepoint/v3/contenttype/forms"/>
  </ds:schemaRefs>
</ds:datastoreItem>
</file>

<file path=customXml/itemProps3.xml><?xml version="1.0" encoding="utf-8"?>
<ds:datastoreItem xmlns:ds="http://schemas.openxmlformats.org/officeDocument/2006/customXml" ds:itemID="{F60AB49E-4C64-438B-B46D-1629D54B2FA9}">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f167c77c-ef5f-476f-bd3e-87cd46837c60"/>
    <ds:schemaRef ds:uri="http://schemas.openxmlformats.org/package/2006/metadata/core-properties"/>
    <ds:schemaRef ds:uri="d3e5fc13-c423-43d4-97ca-84f7cb5ba23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 MacLeod</dc:creator>
  <cp:keywords/>
  <dc:description/>
  <cp:lastModifiedBy>Erna MacLeod</cp:lastModifiedBy>
  <cp:revision>4</cp:revision>
  <dcterms:created xsi:type="dcterms:W3CDTF">2024-03-21T14:20:00Z</dcterms:created>
  <dcterms:modified xsi:type="dcterms:W3CDTF">2024-03-21T14:30:00Z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0x0101007FFA39AC931D844BA2722D027F432551</vt:lpwstr>
  </property>
</Properties>
</file>